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2DAA6" w14:textId="3E9F1ADE" w:rsidR="003B0EB3" w:rsidRPr="00FA7540" w:rsidRDefault="00737494" w:rsidP="004C368B">
      <w:pPr>
        <w:pStyle w:val="Heading10"/>
        <w:keepNext/>
        <w:keepLines/>
        <w:shd w:val="clear" w:color="auto" w:fill="auto"/>
        <w:spacing w:after="240" w:line="240" w:lineRule="auto"/>
        <w:ind w:left="40"/>
        <w:rPr>
          <w:rFonts w:ascii="Verdana" w:hAnsi="Verdana"/>
          <w:b/>
          <w:bCs/>
        </w:rPr>
      </w:pPr>
      <w:r w:rsidRPr="00FA7540">
        <w:rPr>
          <w:rStyle w:val="Heading1Spacing0pt"/>
          <w:rFonts w:ascii="Verdana" w:hAnsi="Verdana"/>
          <w:b/>
          <w:bCs/>
        </w:rPr>
        <w:t>Hertford and Hitchin Area Meeting</w:t>
      </w:r>
      <w:r w:rsidR="00FA7540" w:rsidRPr="00FA7540">
        <w:rPr>
          <w:rStyle w:val="Heading1Spacing0pt"/>
          <w:rFonts w:ascii="Verdana" w:hAnsi="Verdana"/>
          <w:b/>
          <w:bCs/>
        </w:rPr>
        <w:br/>
        <w:t>of the Religious Society of Friends (Quakers)</w:t>
      </w:r>
    </w:p>
    <w:p w14:paraId="405A19BE" w14:textId="77777777" w:rsidR="00C55732" w:rsidRDefault="00055612" w:rsidP="004C368B">
      <w:pPr>
        <w:pStyle w:val="Heading20"/>
        <w:keepNext/>
        <w:keepLines/>
        <w:shd w:val="clear" w:color="auto" w:fill="auto"/>
        <w:spacing w:after="240" w:line="240" w:lineRule="auto"/>
        <w:ind w:left="40"/>
        <w:rPr>
          <w:rStyle w:val="Heading21"/>
          <w:rFonts w:ascii="Verdana" w:hAnsi="Verdana"/>
          <w:sz w:val="36"/>
          <w:szCs w:val="36"/>
        </w:rPr>
      </w:pPr>
      <w:bookmarkStart w:id="0" w:name="bookmark1"/>
      <w:r w:rsidRPr="00FA7540">
        <w:rPr>
          <w:rStyle w:val="Heading21"/>
          <w:rFonts w:ascii="Verdana" w:hAnsi="Verdana"/>
          <w:b/>
          <w:bCs/>
          <w:sz w:val="36"/>
          <w:szCs w:val="36"/>
        </w:rPr>
        <w:t>Equalit</w:t>
      </w:r>
      <w:r w:rsidR="00FA7540" w:rsidRPr="00FA7540">
        <w:rPr>
          <w:rStyle w:val="Heading21"/>
          <w:rFonts w:ascii="Verdana" w:hAnsi="Verdana"/>
          <w:b/>
          <w:bCs/>
          <w:sz w:val="36"/>
          <w:szCs w:val="36"/>
        </w:rPr>
        <w:t>y</w:t>
      </w:r>
      <w:r w:rsidR="004C368B">
        <w:rPr>
          <w:rStyle w:val="Heading21"/>
          <w:rFonts w:ascii="Verdana" w:hAnsi="Verdana"/>
          <w:b/>
          <w:bCs/>
          <w:sz w:val="36"/>
          <w:szCs w:val="36"/>
        </w:rPr>
        <w:t xml:space="preserve"> and</w:t>
      </w:r>
      <w:r w:rsidR="00FA7540" w:rsidRPr="00FA7540">
        <w:rPr>
          <w:rStyle w:val="Heading21"/>
          <w:rFonts w:ascii="Verdana" w:hAnsi="Verdana"/>
          <w:b/>
          <w:bCs/>
          <w:sz w:val="36"/>
          <w:szCs w:val="36"/>
        </w:rPr>
        <w:t xml:space="preserve"> Diversity</w:t>
      </w:r>
      <w:r w:rsidRPr="00FA7540">
        <w:rPr>
          <w:rStyle w:val="Heading21"/>
          <w:rFonts w:ascii="Verdana" w:hAnsi="Verdana"/>
          <w:b/>
          <w:bCs/>
          <w:sz w:val="36"/>
          <w:szCs w:val="36"/>
        </w:rPr>
        <w:t xml:space="preserve"> Policy</w:t>
      </w:r>
      <w:bookmarkEnd w:id="0"/>
    </w:p>
    <w:p w14:paraId="4CDB0120" w14:textId="2EC332F9" w:rsidR="003B0EB3" w:rsidRPr="00194EB6" w:rsidRDefault="00194EB6" w:rsidP="004C368B">
      <w:pPr>
        <w:pStyle w:val="Heading20"/>
        <w:keepNext/>
        <w:keepLines/>
        <w:shd w:val="clear" w:color="auto" w:fill="auto"/>
        <w:spacing w:after="240" w:line="240" w:lineRule="auto"/>
        <w:ind w:left="40"/>
        <w:rPr>
          <w:rFonts w:ascii="Verdana" w:hAnsi="Verdana"/>
        </w:rPr>
      </w:pPr>
      <w:r w:rsidRPr="00194EB6">
        <w:rPr>
          <w:rStyle w:val="Heading21"/>
          <w:rFonts w:ascii="Verdana" w:hAnsi="Verdana"/>
          <w:i/>
          <w:iCs/>
          <w:sz w:val="30"/>
          <w:szCs w:val="30"/>
        </w:rPr>
        <w:t>draft 15 Jan</w:t>
      </w:r>
      <w:r w:rsidR="00C55732">
        <w:rPr>
          <w:rStyle w:val="Heading21"/>
          <w:rFonts w:ascii="Verdana" w:hAnsi="Verdana"/>
          <w:i/>
          <w:iCs/>
          <w:sz w:val="30"/>
          <w:szCs w:val="30"/>
        </w:rPr>
        <w:t>uary</w:t>
      </w:r>
      <w:r w:rsidRPr="00194EB6">
        <w:rPr>
          <w:rStyle w:val="Heading21"/>
          <w:rFonts w:ascii="Verdana" w:hAnsi="Verdana"/>
          <w:i/>
          <w:iCs/>
          <w:sz w:val="30"/>
          <w:szCs w:val="30"/>
        </w:rPr>
        <w:t xml:space="preserve"> 2021</w:t>
      </w:r>
    </w:p>
    <w:p w14:paraId="08C6F4FB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b/>
          <w:bCs/>
          <w:sz w:val="24"/>
          <w:szCs w:val="24"/>
        </w:rPr>
      </w:pPr>
      <w:r w:rsidRPr="00FA7540">
        <w:rPr>
          <w:rFonts w:ascii="Verdana" w:hAnsi="Verdana"/>
          <w:b/>
          <w:bCs/>
          <w:sz w:val="24"/>
          <w:szCs w:val="24"/>
        </w:rPr>
        <w:t>Introduction</w:t>
      </w:r>
    </w:p>
    <w:p w14:paraId="122B30EC" w14:textId="5309F2BA" w:rsidR="00737494" w:rsidRPr="00FA7540" w:rsidRDefault="00737494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Hertford and Hitchin Area Meeting</w:t>
      </w:r>
      <w:r w:rsidR="00055612" w:rsidRPr="00FA7540">
        <w:rPr>
          <w:rFonts w:ascii="Verdana" w:hAnsi="Verdana"/>
          <w:sz w:val="24"/>
          <w:szCs w:val="24"/>
        </w:rPr>
        <w:t xml:space="preserve"> </w:t>
      </w:r>
      <w:r w:rsidR="00055612" w:rsidRPr="00FA7540">
        <w:rPr>
          <w:rFonts w:ascii="Verdana" w:hAnsi="Verdana"/>
          <w:sz w:val="24"/>
          <w:szCs w:val="24"/>
        </w:rPr>
        <w:t>is committed to the historic Quaker testimony to equality</w:t>
      </w:r>
      <w:r w:rsidRPr="00FA7540">
        <w:rPr>
          <w:rFonts w:ascii="Verdana" w:hAnsi="Verdana"/>
          <w:sz w:val="24"/>
          <w:szCs w:val="24"/>
        </w:rPr>
        <w:t xml:space="preserve">.  </w:t>
      </w:r>
      <w:r w:rsidR="00055612" w:rsidRPr="00FA7540">
        <w:rPr>
          <w:rFonts w:ascii="Verdana" w:hAnsi="Verdana"/>
          <w:sz w:val="24"/>
          <w:szCs w:val="24"/>
        </w:rPr>
        <w:t>All are equal before God</w:t>
      </w:r>
      <w:r w:rsidRPr="00FA7540">
        <w:rPr>
          <w:rFonts w:ascii="Verdana" w:hAnsi="Verdana"/>
          <w:sz w:val="24"/>
          <w:szCs w:val="24"/>
        </w:rPr>
        <w:t xml:space="preserve">.  </w:t>
      </w:r>
      <w:r w:rsidR="00055612" w:rsidRPr="00FA7540">
        <w:rPr>
          <w:rFonts w:ascii="Verdana" w:hAnsi="Verdana"/>
          <w:sz w:val="24"/>
          <w:szCs w:val="24"/>
        </w:rPr>
        <w:t xml:space="preserve">We are </w:t>
      </w:r>
      <w:r w:rsidR="00055612" w:rsidRPr="00FA7540">
        <w:rPr>
          <w:rFonts w:ascii="Verdana" w:hAnsi="Verdana"/>
          <w:sz w:val="24"/>
          <w:szCs w:val="24"/>
        </w:rPr>
        <w:t>reminded in Advices and Queries</w:t>
      </w:r>
      <w:r w:rsidRPr="00FA7540">
        <w:rPr>
          <w:rFonts w:ascii="Verdana" w:hAnsi="Verdana"/>
          <w:sz w:val="24"/>
          <w:szCs w:val="24"/>
        </w:rPr>
        <w:t>:</w:t>
      </w:r>
    </w:p>
    <w:p w14:paraId="14BD228B" w14:textId="16F4EEF5" w:rsidR="00737494" w:rsidRPr="00FA7540" w:rsidRDefault="00055612" w:rsidP="00FA7540">
      <w:pPr>
        <w:pStyle w:val="Bodytext20"/>
        <w:shd w:val="clear" w:color="auto" w:fill="auto"/>
        <w:spacing w:after="120" w:line="240" w:lineRule="auto"/>
        <w:ind w:left="720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“Are you alert to practices here and throughout the world which discriminate against people </w:t>
      </w:r>
      <w:proofErr w:type="gramStart"/>
      <w:r w:rsidRPr="00FA7540">
        <w:rPr>
          <w:rFonts w:ascii="Verdana" w:hAnsi="Verdana"/>
          <w:sz w:val="24"/>
          <w:szCs w:val="24"/>
        </w:rPr>
        <w:t>on the basis of</w:t>
      </w:r>
      <w:proofErr w:type="gramEnd"/>
      <w:r w:rsidRPr="00FA7540">
        <w:rPr>
          <w:rFonts w:ascii="Verdana" w:hAnsi="Verdana"/>
          <w:sz w:val="24"/>
          <w:szCs w:val="24"/>
        </w:rPr>
        <w:t xml:space="preserve"> who or what they are or because of their beliefs</w:t>
      </w:r>
      <w:r w:rsidR="00737494" w:rsidRPr="00FA7540">
        <w:rPr>
          <w:rFonts w:ascii="Verdana" w:hAnsi="Verdana"/>
          <w:sz w:val="24"/>
          <w:szCs w:val="24"/>
        </w:rPr>
        <w:t xml:space="preserve">?  </w:t>
      </w:r>
      <w:r w:rsidRPr="00FA7540">
        <w:rPr>
          <w:rFonts w:ascii="Verdana" w:hAnsi="Verdana"/>
          <w:sz w:val="24"/>
          <w:szCs w:val="24"/>
        </w:rPr>
        <w:t>Bear witness to the humanity of all people, including those who b</w:t>
      </w:r>
      <w:r w:rsidRPr="00FA7540">
        <w:rPr>
          <w:rFonts w:ascii="Verdana" w:hAnsi="Verdana"/>
          <w:sz w:val="24"/>
          <w:szCs w:val="24"/>
        </w:rPr>
        <w:t>reak society's conventions or its laws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Try to discern new growing points in social and economic life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 xml:space="preserve">Seek to understand the causes of injustice, social </w:t>
      </w:r>
      <w:proofErr w:type="gramStart"/>
      <w:r w:rsidRPr="00FA7540">
        <w:rPr>
          <w:rFonts w:ascii="Verdana" w:hAnsi="Verdana"/>
          <w:sz w:val="24"/>
          <w:szCs w:val="24"/>
        </w:rPr>
        <w:t>unrest</w:t>
      </w:r>
      <w:proofErr w:type="gramEnd"/>
      <w:r w:rsidRPr="00FA7540">
        <w:rPr>
          <w:rFonts w:ascii="Verdana" w:hAnsi="Verdana"/>
          <w:sz w:val="24"/>
          <w:szCs w:val="24"/>
        </w:rPr>
        <w:t xml:space="preserve"> and fear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Are you working to bring about a just and compassionate society which allows everyone</w:t>
      </w:r>
      <w:r w:rsidRPr="00FA7540">
        <w:rPr>
          <w:rFonts w:ascii="Verdana" w:hAnsi="Verdana"/>
          <w:sz w:val="24"/>
          <w:szCs w:val="24"/>
        </w:rPr>
        <w:t xml:space="preserve"> to develop their capacities and fosters the desire to serve?”</w:t>
      </w:r>
    </w:p>
    <w:p w14:paraId="472DE2FD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We are therefore committed to eliminating discrimination and encouraging diversity amongst our </w:t>
      </w:r>
      <w:proofErr w:type="gramStart"/>
      <w:r w:rsidRPr="00FA7540">
        <w:rPr>
          <w:rFonts w:ascii="Verdana" w:hAnsi="Verdana"/>
          <w:sz w:val="24"/>
          <w:szCs w:val="24"/>
        </w:rPr>
        <w:t>workforce</w:t>
      </w:r>
      <w:proofErr w:type="gramEnd"/>
      <w:r w:rsidRPr="00FA7540">
        <w:rPr>
          <w:rFonts w:ascii="Verdana" w:hAnsi="Verdana"/>
          <w:sz w:val="24"/>
          <w:szCs w:val="24"/>
        </w:rPr>
        <w:t>.</w:t>
      </w:r>
    </w:p>
    <w:p w14:paraId="4669DB6D" w14:textId="1187496F" w:rsidR="003B0EB3" w:rsidRPr="00FA7540" w:rsidRDefault="00055612" w:rsidP="00C55732">
      <w:pPr>
        <w:pStyle w:val="Bodytext20"/>
        <w:shd w:val="clear" w:color="auto" w:fill="auto"/>
        <w:spacing w:after="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The purpose of this policy is to provide equality and fairness for all in our employmen</w:t>
      </w:r>
      <w:r w:rsidRPr="00FA7540">
        <w:rPr>
          <w:rFonts w:ascii="Verdana" w:hAnsi="Verdana"/>
          <w:sz w:val="24"/>
          <w:szCs w:val="24"/>
        </w:rPr>
        <w:t>t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We will not discriminate against anyone because of</w:t>
      </w:r>
      <w:r w:rsidR="00C55732">
        <w:rPr>
          <w:rFonts w:ascii="Verdana" w:hAnsi="Verdana"/>
          <w:sz w:val="24"/>
          <w:szCs w:val="24"/>
        </w:rPr>
        <w:t>:</w:t>
      </w:r>
    </w:p>
    <w:p w14:paraId="6613C46E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age</w:t>
      </w:r>
    </w:p>
    <w:p w14:paraId="1F639604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disability</w:t>
      </w:r>
    </w:p>
    <w:p w14:paraId="4A7EDA10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gender reassignment</w:t>
      </w:r>
    </w:p>
    <w:p w14:paraId="7F808401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marriage or civil partnership</w:t>
      </w:r>
    </w:p>
    <w:p w14:paraId="005525A9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pregnancy or maternity</w:t>
      </w:r>
    </w:p>
    <w:p w14:paraId="5D926B48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race</w:t>
      </w:r>
    </w:p>
    <w:p w14:paraId="552A8D69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ethnic origin</w:t>
      </w:r>
    </w:p>
    <w:p w14:paraId="5C7FDEB8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colour</w:t>
      </w:r>
    </w:p>
    <w:p w14:paraId="30901010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nationality</w:t>
      </w:r>
    </w:p>
    <w:p w14:paraId="21C4F9C6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national origin</w:t>
      </w:r>
    </w:p>
    <w:p w14:paraId="1CAEF11B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0" w:line="240" w:lineRule="auto"/>
        <w:ind w:left="601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religion or belief</w:t>
      </w:r>
    </w:p>
    <w:p w14:paraId="7E6459EB" w14:textId="7777777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sex and sexual orientation.</w:t>
      </w:r>
    </w:p>
    <w:p w14:paraId="6ADA86A7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We </w:t>
      </w:r>
      <w:r w:rsidRPr="00FA7540">
        <w:rPr>
          <w:rFonts w:ascii="Verdana" w:hAnsi="Verdana"/>
          <w:sz w:val="24"/>
          <w:szCs w:val="24"/>
        </w:rPr>
        <w:t>actively oppose all forms of unlawful and unfair discrimination.</w:t>
      </w:r>
    </w:p>
    <w:p w14:paraId="6D1F23A0" w14:textId="6989974F" w:rsidR="00FA7540" w:rsidRDefault="00055612" w:rsidP="00C55732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</w:rPr>
      </w:pPr>
      <w:r w:rsidRPr="00FA7540">
        <w:rPr>
          <w:rFonts w:ascii="Verdana" w:hAnsi="Verdana"/>
          <w:sz w:val="24"/>
          <w:szCs w:val="24"/>
        </w:rPr>
        <w:t>All employees</w:t>
      </w:r>
      <w:r w:rsidRPr="00FA7540">
        <w:rPr>
          <w:rFonts w:ascii="Verdana" w:hAnsi="Verdana"/>
          <w:sz w:val="24"/>
          <w:szCs w:val="24"/>
          <w:vertAlign w:val="superscript"/>
        </w:rPr>
        <w:footnoteReference w:id="1"/>
      </w:r>
      <w:r w:rsidRPr="00FA7540">
        <w:rPr>
          <w:rFonts w:ascii="Verdana" w:hAnsi="Verdana"/>
          <w:sz w:val="24"/>
          <w:szCs w:val="24"/>
        </w:rPr>
        <w:t xml:space="preserve">, whether part-time, </w:t>
      </w:r>
      <w:proofErr w:type="gramStart"/>
      <w:r w:rsidRPr="00FA7540">
        <w:rPr>
          <w:rFonts w:ascii="Verdana" w:hAnsi="Verdana"/>
          <w:sz w:val="24"/>
          <w:szCs w:val="24"/>
        </w:rPr>
        <w:t>full-time</w:t>
      </w:r>
      <w:proofErr w:type="gramEnd"/>
      <w:r w:rsidRPr="00FA7540">
        <w:rPr>
          <w:rFonts w:ascii="Verdana" w:hAnsi="Verdana"/>
          <w:sz w:val="24"/>
          <w:szCs w:val="24"/>
        </w:rPr>
        <w:t xml:space="preserve"> or temporary, will be treated fairly and with respect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 xml:space="preserve">Selection for employment, volunteering, promotion, </w:t>
      </w:r>
      <w:proofErr w:type="gramStart"/>
      <w:r w:rsidRPr="00FA7540">
        <w:rPr>
          <w:rFonts w:ascii="Verdana" w:hAnsi="Verdana"/>
          <w:sz w:val="24"/>
          <w:szCs w:val="24"/>
        </w:rPr>
        <w:t>training</w:t>
      </w:r>
      <w:proofErr w:type="gramEnd"/>
      <w:r w:rsidRPr="00FA7540">
        <w:rPr>
          <w:rFonts w:ascii="Verdana" w:hAnsi="Verdana"/>
          <w:sz w:val="24"/>
          <w:szCs w:val="24"/>
        </w:rPr>
        <w:t xml:space="preserve"> or any other be</w:t>
      </w:r>
      <w:r w:rsidRPr="00FA7540">
        <w:rPr>
          <w:rFonts w:ascii="Verdana" w:hAnsi="Verdana"/>
          <w:sz w:val="24"/>
          <w:szCs w:val="24"/>
        </w:rPr>
        <w:t>nefit will be on the basis of aptitude and ability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 xml:space="preserve">All employees </w:t>
      </w:r>
      <w:r w:rsidRPr="00FA7540">
        <w:rPr>
          <w:rFonts w:ascii="Verdana" w:hAnsi="Verdana"/>
          <w:sz w:val="24"/>
          <w:szCs w:val="24"/>
        </w:rPr>
        <w:t>will be helped and encouraged to develop their full potential; and the talents and resources of the workforce will be fully utilised to maximise the efficiency of the organisa</w:t>
      </w:r>
      <w:r w:rsidRPr="00FA7540">
        <w:rPr>
          <w:rFonts w:ascii="Verdana" w:hAnsi="Verdana"/>
          <w:sz w:val="24"/>
          <w:szCs w:val="24"/>
        </w:rPr>
        <w:t>tion.</w:t>
      </w:r>
      <w:r w:rsidR="00FA7540">
        <w:rPr>
          <w:rFonts w:ascii="Verdana" w:hAnsi="Verdana"/>
          <w:sz w:val="24"/>
          <w:szCs w:val="24"/>
        </w:rPr>
        <w:br w:type="page"/>
      </w:r>
    </w:p>
    <w:p w14:paraId="4E27C601" w14:textId="04E1FFCE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b/>
          <w:bCs/>
          <w:sz w:val="24"/>
          <w:szCs w:val="24"/>
        </w:rPr>
      </w:pPr>
      <w:r w:rsidRPr="00FA7540">
        <w:rPr>
          <w:rFonts w:ascii="Verdana" w:hAnsi="Verdana"/>
          <w:b/>
          <w:bCs/>
          <w:sz w:val="24"/>
          <w:szCs w:val="24"/>
        </w:rPr>
        <w:t>Our commitment</w:t>
      </w:r>
    </w:p>
    <w:p w14:paraId="66E3F252" w14:textId="19DD7BB7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120" w:line="240" w:lineRule="auto"/>
        <w:ind w:left="1160" w:hanging="56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To create an environment in which individual differences and the contributions of all our staff </w:t>
      </w:r>
      <w:r w:rsidRPr="00FA7540">
        <w:rPr>
          <w:rFonts w:ascii="Verdana" w:hAnsi="Verdana"/>
          <w:sz w:val="24"/>
          <w:szCs w:val="24"/>
        </w:rPr>
        <w:t>are recognised and valued.</w:t>
      </w:r>
    </w:p>
    <w:p w14:paraId="0F7AF7F2" w14:textId="38ECB1D7" w:rsid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120" w:line="240" w:lineRule="auto"/>
        <w:ind w:left="1160" w:right="620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Every employee </w:t>
      </w:r>
      <w:r w:rsidRPr="00FA7540">
        <w:rPr>
          <w:rFonts w:ascii="Verdana" w:hAnsi="Verdana"/>
          <w:sz w:val="24"/>
          <w:szCs w:val="24"/>
        </w:rPr>
        <w:t>is entitled to a working environment that pro</w:t>
      </w:r>
      <w:r w:rsidRPr="00FA7540">
        <w:rPr>
          <w:rFonts w:ascii="Verdana" w:hAnsi="Verdana"/>
          <w:sz w:val="24"/>
          <w:szCs w:val="24"/>
        </w:rPr>
        <w:t>motes dignity and respect for all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No form of intimidation, bullying or harassment will be tolerated.</w:t>
      </w:r>
    </w:p>
    <w:p w14:paraId="5393B7B0" w14:textId="1F866DAD" w:rsidR="003B0EB3" w:rsidRPr="00FA7540" w:rsidRDefault="00055612" w:rsidP="00FA7540">
      <w:pPr>
        <w:pStyle w:val="Bodytext20"/>
        <w:numPr>
          <w:ilvl w:val="0"/>
          <w:numId w:val="1"/>
        </w:numPr>
        <w:shd w:val="clear" w:color="auto" w:fill="auto"/>
        <w:tabs>
          <w:tab w:val="left" w:pos="1159"/>
        </w:tabs>
        <w:spacing w:after="120" w:line="240" w:lineRule="auto"/>
        <w:ind w:left="1160" w:right="620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  <w:lang w:eastAsia="de-DE" w:bidi="de-DE"/>
        </w:rPr>
        <w:t xml:space="preserve">Training, </w:t>
      </w:r>
      <w:proofErr w:type="gramStart"/>
      <w:r w:rsidRPr="00FA7540">
        <w:rPr>
          <w:rFonts w:ascii="Verdana" w:hAnsi="Verdana"/>
          <w:sz w:val="24"/>
          <w:szCs w:val="24"/>
          <w:lang w:eastAsia="de-DE" w:bidi="de-DE"/>
        </w:rPr>
        <w:t>development</w:t>
      </w:r>
      <w:proofErr w:type="gramEnd"/>
      <w:r w:rsidRPr="00FA7540">
        <w:rPr>
          <w:rFonts w:ascii="Verdana" w:hAnsi="Verdana"/>
          <w:sz w:val="24"/>
          <w:szCs w:val="24"/>
          <w:lang w:eastAsia="de-DE" w:bidi="de-DE"/>
        </w:rPr>
        <w:t xml:space="preserve"> </w:t>
      </w:r>
      <w:r w:rsidRPr="00FA7540">
        <w:rPr>
          <w:rFonts w:ascii="Verdana" w:hAnsi="Verdana"/>
          <w:sz w:val="24"/>
          <w:szCs w:val="24"/>
        </w:rPr>
        <w:t>and progression opportunities are available to all staff</w:t>
      </w:r>
      <w:r w:rsidRPr="00FA7540">
        <w:rPr>
          <w:rFonts w:ascii="Verdana" w:hAnsi="Verdana"/>
          <w:sz w:val="24"/>
          <w:szCs w:val="24"/>
        </w:rPr>
        <w:t>.</w:t>
      </w:r>
    </w:p>
    <w:p w14:paraId="64FABDC4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left="1160" w:right="620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Equality in the workplace is good management </w:t>
      </w:r>
      <w:r w:rsidRPr="00FA7540">
        <w:rPr>
          <w:rFonts w:ascii="Verdana" w:hAnsi="Verdana"/>
          <w:sz w:val="24"/>
          <w:szCs w:val="24"/>
        </w:rPr>
        <w:t>practice and in line with Quaker principles.</w:t>
      </w:r>
    </w:p>
    <w:p w14:paraId="024EF873" w14:textId="13524A81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left="1160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We will review all our employment practices and procedures to ensure fairness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Breaches of our equality policy will be regarded as misconduct and could lead to disciplinary proceedings.</w:t>
      </w:r>
    </w:p>
    <w:p w14:paraId="2A9E0B00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left="1160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This policy is fully supp</w:t>
      </w:r>
      <w:r w:rsidRPr="00FA7540">
        <w:rPr>
          <w:rFonts w:ascii="Verdana" w:hAnsi="Verdana"/>
          <w:sz w:val="24"/>
          <w:szCs w:val="24"/>
        </w:rPr>
        <w:t>orted by the Area Meeting and its Trustees.</w:t>
      </w:r>
    </w:p>
    <w:p w14:paraId="0C18D3D3" w14:textId="77777777" w:rsidR="003B0EB3" w:rsidRPr="00FA7540" w:rsidRDefault="00055612" w:rsidP="00E0048D">
      <w:pPr>
        <w:pStyle w:val="Bodytext20"/>
        <w:shd w:val="clear" w:color="auto" w:fill="auto"/>
        <w:spacing w:after="240" w:line="240" w:lineRule="auto"/>
        <w:ind w:left="1162"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The policy will be monitored and reviewed every three years.</w:t>
      </w:r>
    </w:p>
    <w:p w14:paraId="2F830172" w14:textId="77777777" w:rsidR="003B0EB3" w:rsidRPr="00F465EE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b/>
          <w:bCs/>
          <w:sz w:val="24"/>
          <w:szCs w:val="24"/>
        </w:rPr>
      </w:pPr>
      <w:r w:rsidRPr="00F465EE">
        <w:rPr>
          <w:rFonts w:ascii="Verdana" w:hAnsi="Verdana"/>
          <w:b/>
          <w:bCs/>
          <w:sz w:val="24"/>
          <w:szCs w:val="24"/>
        </w:rPr>
        <w:t>Action Plan</w:t>
      </w:r>
    </w:p>
    <w:p w14:paraId="4FDB4A4E" w14:textId="5916BE2E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We are a small employer, with few and diverse posts, which makes equality monitoring difficult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Nevertheless, we will strive to collect evi</w:t>
      </w:r>
      <w:r w:rsidRPr="00FA7540">
        <w:rPr>
          <w:rFonts w:ascii="Verdana" w:hAnsi="Verdana"/>
          <w:sz w:val="24"/>
          <w:szCs w:val="24"/>
        </w:rPr>
        <w:t>dence that will enable us to be confident that our employment practices are fair and non-discriminatory.</w:t>
      </w:r>
    </w:p>
    <w:p w14:paraId="2ABE6EA6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Policies and procedures</w:t>
      </w:r>
    </w:p>
    <w:p w14:paraId="66A7A7C0" w14:textId="00983154" w:rsidR="003B0EB3" w:rsidRPr="00FA7540" w:rsidRDefault="00F730D4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1160" w:hanging="5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We will </w:t>
      </w:r>
      <w:r w:rsidR="00055612" w:rsidRPr="00FA7540">
        <w:rPr>
          <w:rFonts w:ascii="Verdana" w:hAnsi="Verdana"/>
          <w:sz w:val="24"/>
          <w:szCs w:val="24"/>
        </w:rPr>
        <w:t>review</w:t>
      </w:r>
      <w:r w:rsidR="00055612" w:rsidRPr="00FA7540">
        <w:rPr>
          <w:rFonts w:ascii="Verdana" w:hAnsi="Verdana"/>
          <w:sz w:val="24"/>
          <w:szCs w:val="24"/>
        </w:rPr>
        <w:t xml:space="preserve"> </w:t>
      </w:r>
      <w:r w:rsidR="00055612" w:rsidRPr="00FA7540">
        <w:rPr>
          <w:rFonts w:ascii="Verdana" w:hAnsi="Verdana"/>
          <w:sz w:val="24"/>
          <w:szCs w:val="24"/>
        </w:rPr>
        <w:t xml:space="preserve">our employment policies and procedures, </w:t>
      </w:r>
      <w:r>
        <w:rPr>
          <w:rFonts w:ascii="Verdana" w:hAnsi="Verdana"/>
          <w:sz w:val="24"/>
          <w:szCs w:val="24"/>
        </w:rPr>
        <w:t>to</w:t>
      </w:r>
      <w:r w:rsidR="00055612" w:rsidRPr="00FA7540">
        <w:rPr>
          <w:rFonts w:ascii="Verdana" w:hAnsi="Verdana"/>
          <w:sz w:val="24"/>
          <w:szCs w:val="24"/>
        </w:rPr>
        <w:t xml:space="preserve"> ensure that </w:t>
      </w:r>
      <w:r>
        <w:rPr>
          <w:rFonts w:ascii="Verdana" w:hAnsi="Verdana"/>
          <w:sz w:val="24"/>
          <w:szCs w:val="24"/>
        </w:rPr>
        <w:t>they are</w:t>
      </w:r>
      <w:r w:rsidR="00055612" w:rsidRPr="00FA7540">
        <w:rPr>
          <w:rFonts w:ascii="Verdana" w:hAnsi="Verdana"/>
          <w:sz w:val="24"/>
          <w:szCs w:val="24"/>
        </w:rPr>
        <w:t xml:space="preserve"> </w:t>
      </w:r>
      <w:r w:rsidR="00055612" w:rsidRPr="00FA7540">
        <w:rPr>
          <w:rFonts w:ascii="Verdana" w:hAnsi="Verdana"/>
          <w:sz w:val="24"/>
          <w:szCs w:val="24"/>
        </w:rPr>
        <w:t>consistent with this policy.</w:t>
      </w:r>
    </w:p>
    <w:p w14:paraId="7D5DEDBC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Training</w:t>
      </w:r>
    </w:p>
    <w:p w14:paraId="17763A90" w14:textId="1E90E816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1160" w:hanging="56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We will ensure al</w:t>
      </w:r>
      <w:r w:rsidRPr="00FA7540">
        <w:rPr>
          <w:rFonts w:ascii="Verdana" w:hAnsi="Verdana"/>
          <w:sz w:val="24"/>
          <w:szCs w:val="24"/>
        </w:rPr>
        <w:t>l</w:t>
      </w:r>
      <w:r w:rsidRPr="00FA7540">
        <w:rPr>
          <w:rFonts w:ascii="Verdana" w:hAnsi="Verdana"/>
          <w:sz w:val="24"/>
          <w:szCs w:val="24"/>
        </w:rPr>
        <w:t xml:space="preserve"> </w:t>
      </w:r>
      <w:r w:rsidRPr="00FA7540">
        <w:rPr>
          <w:rFonts w:ascii="Verdana" w:hAnsi="Verdana"/>
          <w:sz w:val="24"/>
          <w:szCs w:val="24"/>
        </w:rPr>
        <w:t>s</w:t>
      </w:r>
      <w:r w:rsidRPr="00FA7540">
        <w:rPr>
          <w:rFonts w:ascii="Verdana" w:hAnsi="Verdana"/>
          <w:sz w:val="24"/>
          <w:szCs w:val="24"/>
        </w:rPr>
        <w:t>t</w:t>
      </w:r>
      <w:r w:rsidRPr="00FA7540">
        <w:rPr>
          <w:rFonts w:ascii="Verdana" w:hAnsi="Verdana"/>
          <w:sz w:val="24"/>
          <w:szCs w:val="24"/>
        </w:rPr>
        <w:t>a</w:t>
      </w:r>
      <w:r w:rsidRPr="00FA7540">
        <w:rPr>
          <w:rFonts w:ascii="Verdana" w:hAnsi="Verdana"/>
          <w:sz w:val="24"/>
          <w:szCs w:val="24"/>
        </w:rPr>
        <w:t>f</w:t>
      </w:r>
      <w:r w:rsidRPr="00FA7540">
        <w:rPr>
          <w:rFonts w:ascii="Verdana" w:hAnsi="Verdana"/>
          <w:sz w:val="24"/>
          <w:szCs w:val="24"/>
        </w:rPr>
        <w:t>f</w:t>
      </w:r>
      <w:r w:rsidRPr="00FA7540">
        <w:rPr>
          <w:rFonts w:ascii="Verdana" w:hAnsi="Verdana"/>
          <w:sz w:val="24"/>
          <w:szCs w:val="24"/>
        </w:rPr>
        <w:t xml:space="preserve"> </w:t>
      </w:r>
      <w:r w:rsidRPr="00FA7540">
        <w:rPr>
          <w:rFonts w:ascii="Verdana" w:hAnsi="Verdana"/>
          <w:sz w:val="24"/>
          <w:szCs w:val="24"/>
        </w:rPr>
        <w:t>are familiar with this policy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It will be explained to new staff or volunteers as part of their induction programme.</w:t>
      </w:r>
    </w:p>
    <w:p w14:paraId="2DB16421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1160" w:hanging="56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We will ensure that all staff have equal and </w:t>
      </w:r>
      <w:r w:rsidRPr="00FA7540">
        <w:rPr>
          <w:rFonts w:ascii="Verdana" w:hAnsi="Verdana"/>
          <w:sz w:val="24"/>
          <w:szCs w:val="24"/>
        </w:rPr>
        <w:t>direct access to training, development opportunities and promotion relating to their post and approved by their Line Manager or relevant management committee, taking positive action where necessary.</w:t>
      </w:r>
    </w:p>
    <w:p w14:paraId="095B1A36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Harassment and bullying</w:t>
      </w:r>
    </w:p>
    <w:p w14:paraId="07094364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We are committed to </w:t>
      </w:r>
      <w:r w:rsidRPr="00FA7540">
        <w:rPr>
          <w:rFonts w:ascii="Verdana" w:hAnsi="Verdana"/>
          <w:sz w:val="24"/>
          <w:szCs w:val="24"/>
        </w:rPr>
        <w:t>tackling harassment and bullying.</w:t>
      </w:r>
    </w:p>
    <w:p w14:paraId="096B0888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We will prepare an anti-harassment and bullying policy.</w:t>
      </w:r>
    </w:p>
    <w:p w14:paraId="6A32FB88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Harassment or bullying may result in disciplinary action.</w:t>
      </w:r>
    </w:p>
    <w:p w14:paraId="40E87E1A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Targets</w:t>
      </w:r>
    </w:p>
    <w:p w14:paraId="323A824A" w14:textId="4414B6E4" w:rsidR="003B0EB3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1160" w:hanging="56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All our employment policies and procedures will be reviewed and assessed against this policy every t</w:t>
      </w:r>
      <w:r w:rsidRPr="00FA7540">
        <w:rPr>
          <w:rFonts w:ascii="Verdana" w:hAnsi="Verdana"/>
          <w:sz w:val="24"/>
          <w:szCs w:val="24"/>
        </w:rPr>
        <w:t>hree years.</w:t>
      </w:r>
    </w:p>
    <w:p w14:paraId="593AFBA2" w14:textId="54C01298" w:rsidR="00F465EE" w:rsidRPr="004C368B" w:rsidRDefault="004C368B" w:rsidP="004C368B">
      <w:pPr>
        <w:pStyle w:val="Bodytext20"/>
        <w:numPr>
          <w:ilvl w:val="0"/>
          <w:numId w:val="2"/>
        </w:numPr>
        <w:shd w:val="clear" w:color="auto" w:fill="auto"/>
        <w:tabs>
          <w:tab w:val="left" w:pos="1153"/>
        </w:tabs>
        <w:spacing w:after="120" w:line="240" w:lineRule="auto"/>
        <w:ind w:left="1160" w:hanging="560"/>
        <w:rPr>
          <w:rStyle w:val="Heading21"/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Where lawful, we will take positive action to improve the diversity of our workforce.</w:t>
      </w:r>
      <w:bookmarkStart w:id="1" w:name="bookmark2"/>
      <w:r w:rsidR="00F465EE" w:rsidRPr="004C368B">
        <w:rPr>
          <w:rStyle w:val="Heading21"/>
          <w:rFonts w:ascii="Verdana" w:eastAsia="Arial Unicode MS" w:hAnsi="Verdana"/>
          <w:sz w:val="28"/>
          <w:szCs w:val="28"/>
          <w:lang w:eastAsia="de-DE" w:bidi="de-DE"/>
        </w:rPr>
        <w:br w:type="page"/>
      </w:r>
    </w:p>
    <w:p w14:paraId="1DA48C91" w14:textId="146747D2" w:rsidR="003B0EB3" w:rsidRPr="00E0048D" w:rsidRDefault="00055612" w:rsidP="00FA7540">
      <w:pPr>
        <w:pStyle w:val="Heading20"/>
        <w:keepNext/>
        <w:keepLines/>
        <w:shd w:val="clear" w:color="auto" w:fill="auto"/>
        <w:spacing w:after="120" w:line="240" w:lineRule="auto"/>
        <w:jc w:val="left"/>
        <w:rPr>
          <w:rFonts w:ascii="Verdana" w:hAnsi="Verdana"/>
          <w:b/>
          <w:bCs/>
          <w:sz w:val="28"/>
          <w:szCs w:val="28"/>
        </w:rPr>
      </w:pPr>
      <w:r w:rsidRPr="00E0048D">
        <w:rPr>
          <w:rStyle w:val="Heading21"/>
          <w:rFonts w:ascii="Verdana" w:hAnsi="Verdana"/>
          <w:b/>
          <w:bCs/>
          <w:sz w:val="28"/>
          <w:szCs w:val="28"/>
          <w:lang w:eastAsia="de-DE" w:bidi="de-DE"/>
        </w:rPr>
        <w:t xml:space="preserve">Appendix: </w:t>
      </w:r>
      <w:r w:rsidRPr="00E0048D">
        <w:rPr>
          <w:rStyle w:val="Heading21"/>
          <w:rFonts w:ascii="Verdana" w:hAnsi="Verdana"/>
          <w:b/>
          <w:bCs/>
          <w:sz w:val="28"/>
          <w:szCs w:val="28"/>
        </w:rPr>
        <w:t>definitions</w:t>
      </w:r>
      <w:bookmarkEnd w:id="1"/>
    </w:p>
    <w:p w14:paraId="4A39D789" w14:textId="17032F2E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Disability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 xml:space="preserve">A disabled person is described in the Equality Act 2010 as one who has a physical or mental impairment which has a </w:t>
      </w:r>
      <w:r w:rsidRPr="00FA7540">
        <w:rPr>
          <w:rFonts w:ascii="Verdana" w:hAnsi="Verdana"/>
          <w:sz w:val="24"/>
          <w:szCs w:val="24"/>
        </w:rPr>
        <w:t>substantial and long-term adverse effect on his or her ability to carry out normal day-to-day activities.</w:t>
      </w:r>
    </w:p>
    <w:p w14:paraId="4F845632" w14:textId="207DE920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Diversity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>Diversity is about recognising, valuing</w:t>
      </w:r>
      <w:r w:rsidR="00F465EE">
        <w:rPr>
          <w:rFonts w:ascii="Verdana" w:hAnsi="Verdana"/>
          <w:sz w:val="24"/>
          <w:szCs w:val="24"/>
        </w:rPr>
        <w:t>,</w:t>
      </w:r>
      <w:r w:rsidRPr="00FA7540">
        <w:rPr>
          <w:rFonts w:ascii="Verdana" w:hAnsi="Verdana"/>
          <w:sz w:val="24"/>
          <w:szCs w:val="24"/>
        </w:rPr>
        <w:t xml:space="preserve"> and taking account of people's different backgrounds, knowledge, skills, and experiences, and encour</w:t>
      </w:r>
      <w:r w:rsidRPr="00FA7540">
        <w:rPr>
          <w:rFonts w:ascii="Verdana" w:hAnsi="Verdana"/>
          <w:sz w:val="24"/>
          <w:szCs w:val="24"/>
        </w:rPr>
        <w:t>aging and using those differences to create a productive and effective workforce.</w:t>
      </w:r>
    </w:p>
    <w:p w14:paraId="442B476C" w14:textId="37DF037E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Ethnicity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>A strict definition of an ethnic group is a group regarded as a distinct community by virtue of certain essential characteristics - a shared history which distingui</w:t>
      </w:r>
      <w:r w:rsidRPr="00FA7540">
        <w:rPr>
          <w:rFonts w:ascii="Verdana" w:hAnsi="Verdana"/>
          <w:sz w:val="24"/>
          <w:szCs w:val="24"/>
        </w:rPr>
        <w:t>shes it from other groups and a cultural tradition of its own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Sikhs and Gypsies are examples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 xml:space="preserve">However, it has come to have a broader meaning and the expression ‘ethnic monitoring’ is used </w:t>
      </w:r>
      <w:proofErr w:type="gramStart"/>
      <w:r w:rsidRPr="00FA7540">
        <w:rPr>
          <w:rFonts w:ascii="Verdana" w:hAnsi="Verdana"/>
          <w:sz w:val="24"/>
          <w:szCs w:val="24"/>
        </w:rPr>
        <w:t>in reference to</w:t>
      </w:r>
      <w:proofErr w:type="gramEnd"/>
      <w:r w:rsidRPr="00FA7540">
        <w:rPr>
          <w:rFonts w:ascii="Verdana" w:hAnsi="Verdana"/>
          <w:sz w:val="24"/>
          <w:szCs w:val="24"/>
        </w:rPr>
        <w:t xml:space="preserve"> groups defined by colour, race or national origin a</w:t>
      </w:r>
      <w:r w:rsidRPr="00FA7540">
        <w:rPr>
          <w:rFonts w:ascii="Verdana" w:hAnsi="Verdana"/>
          <w:sz w:val="24"/>
          <w:szCs w:val="24"/>
        </w:rPr>
        <w:t>s well.</w:t>
      </w:r>
    </w:p>
    <w:p w14:paraId="357A5889" w14:textId="4759531E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Gender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>The word 'gender' is often used in place of the word 'sex' in equality issues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'Gender' does not appear in legislation (except for 'gender re-assignment' - see below) but 'sex discrimination' and 'gender discrimination' are generally interch</w:t>
      </w:r>
      <w:r w:rsidRPr="00FA7540">
        <w:rPr>
          <w:rFonts w:ascii="Verdana" w:hAnsi="Verdana"/>
          <w:sz w:val="24"/>
          <w:szCs w:val="24"/>
        </w:rPr>
        <w:t>angeable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Gender refers to a person’s psychological identification, whereas sex refers to their biological development.</w:t>
      </w:r>
    </w:p>
    <w:p w14:paraId="5E70185B" w14:textId="4004191D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Gender Reassignment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>Gender reassignment is a personal, social, and sometimes medical, process by which a person's gender presentation (t</w:t>
      </w:r>
      <w:r w:rsidRPr="00FA7540">
        <w:rPr>
          <w:rFonts w:ascii="Verdana" w:hAnsi="Verdana"/>
          <w:sz w:val="24"/>
          <w:szCs w:val="24"/>
        </w:rPr>
        <w:t>he way they appear to others) is changed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Not all transsexual people undergo medical supervision to change their gender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People who decide to live in the gender opposite to that assigned at birth, but do not undergo any medical procedures, are protected fr</w:t>
      </w:r>
      <w:r w:rsidRPr="00FA7540">
        <w:rPr>
          <w:rFonts w:ascii="Verdana" w:hAnsi="Verdana"/>
          <w:sz w:val="24"/>
          <w:szCs w:val="24"/>
        </w:rPr>
        <w:t>om discrimination under the Equality Act 2010.</w:t>
      </w:r>
    </w:p>
    <w:p w14:paraId="35F91ECD" w14:textId="6062F17F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Harassment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>Behaviour which is unwelcome or unacceptable and which results in the creation of a stressful or intimidating environment for the victim amounts to harassment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It can consist of verbal abuse, racist</w:t>
      </w:r>
      <w:r w:rsidRPr="00FA7540">
        <w:rPr>
          <w:rFonts w:ascii="Verdana" w:hAnsi="Verdana"/>
          <w:sz w:val="24"/>
          <w:szCs w:val="24"/>
        </w:rPr>
        <w:t xml:space="preserve"> jokes, insensitive comments, leering, physical contact, unwanted sexual advances, </w:t>
      </w:r>
      <w:proofErr w:type="gramStart"/>
      <w:r w:rsidRPr="00FA7540">
        <w:rPr>
          <w:rFonts w:ascii="Verdana" w:hAnsi="Verdana"/>
          <w:sz w:val="24"/>
          <w:szCs w:val="24"/>
        </w:rPr>
        <w:t>ridicule</w:t>
      </w:r>
      <w:proofErr w:type="gramEnd"/>
      <w:r w:rsidRPr="00FA7540">
        <w:rPr>
          <w:rFonts w:ascii="Verdana" w:hAnsi="Verdana"/>
          <w:sz w:val="24"/>
          <w:szCs w:val="24"/>
        </w:rPr>
        <w:t xml:space="preserve"> or isolation.</w:t>
      </w:r>
    </w:p>
    <w:p w14:paraId="1C076CE3" w14:textId="3B10EFC0" w:rsidR="003B0EB3" w:rsidRPr="00FA7540" w:rsidRDefault="00055612" w:rsidP="00E0048D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Occupational Requirements</w:t>
      </w:r>
      <w:r w:rsidRPr="00E0048D">
        <w:rPr>
          <w:rFonts w:ascii="Verdana" w:hAnsi="Verdana"/>
          <w:sz w:val="24"/>
          <w:szCs w:val="24"/>
        </w:rPr>
        <w:t>:</w:t>
      </w:r>
      <w:r w:rsidR="00E0048D">
        <w:rPr>
          <w:rFonts w:ascii="Verdana" w:hAnsi="Verdana"/>
          <w:sz w:val="24"/>
          <w:szCs w:val="24"/>
        </w:rPr>
        <w:t xml:space="preserve"> </w:t>
      </w:r>
      <w:r w:rsidRPr="00FA7540">
        <w:rPr>
          <w:rFonts w:ascii="Verdana" w:hAnsi="Verdana"/>
          <w:sz w:val="24"/>
          <w:szCs w:val="24"/>
        </w:rPr>
        <w:t xml:space="preserve">In </w:t>
      </w:r>
      <w:proofErr w:type="gramStart"/>
      <w:r w:rsidRPr="00FA7540">
        <w:rPr>
          <w:rFonts w:ascii="Verdana" w:hAnsi="Verdana"/>
          <w:sz w:val="24"/>
          <w:szCs w:val="24"/>
        </w:rPr>
        <w:t>very limited</w:t>
      </w:r>
      <w:proofErr w:type="gramEnd"/>
      <w:r w:rsidRPr="00FA7540">
        <w:rPr>
          <w:rFonts w:ascii="Verdana" w:hAnsi="Verdana"/>
          <w:sz w:val="24"/>
          <w:szCs w:val="24"/>
        </w:rPr>
        <w:t xml:space="preserve"> circumstances, it will be lawful for employers to specify that job applicants must have, or must not have, </w:t>
      </w:r>
      <w:r w:rsidRPr="00FA7540">
        <w:rPr>
          <w:rFonts w:ascii="Verdana" w:hAnsi="Verdana"/>
          <w:sz w:val="24"/>
          <w:szCs w:val="24"/>
        </w:rPr>
        <w:t>a particular protected characteristic under the Equality Act 2010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This is known as an ‘occupational requirement’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The requirement must be:</w:t>
      </w:r>
    </w:p>
    <w:p w14:paraId="63E90DF0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60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crucial to the post, and not just one of several important factors</w:t>
      </w:r>
    </w:p>
    <w:p w14:paraId="7EC8A958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60"/>
        </w:tabs>
        <w:spacing w:after="120" w:line="240" w:lineRule="auto"/>
        <w:ind w:left="118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relating to the nature of job in </w:t>
      </w:r>
      <w:r w:rsidRPr="00FA7540">
        <w:rPr>
          <w:rFonts w:ascii="Verdana" w:hAnsi="Verdana"/>
          <w:sz w:val="24"/>
          <w:szCs w:val="24"/>
        </w:rPr>
        <w:t>question, rather than the nature of the employing organisation</w:t>
      </w:r>
    </w:p>
    <w:p w14:paraId="73158A27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60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a proportionate means of achieving a legitimate aim.</w:t>
      </w:r>
    </w:p>
    <w:p w14:paraId="571F6D99" w14:textId="77777777" w:rsidR="00E0048D" w:rsidRDefault="00E0048D">
      <w:pPr>
        <w:rPr>
          <w:rFonts w:ascii="Verdana" w:eastAsia="Times New Roman" w:hAnsi="Verdana" w:cs="Times New Roman"/>
          <w:u w:val="single"/>
          <w:lang w:eastAsia="de-DE" w:bidi="de-DE"/>
        </w:rPr>
      </w:pPr>
      <w:r>
        <w:rPr>
          <w:rFonts w:ascii="Verdana" w:hAnsi="Verdana"/>
          <w:u w:val="single"/>
          <w:lang w:eastAsia="de-DE" w:bidi="de-DE"/>
        </w:rPr>
        <w:br w:type="page"/>
      </w:r>
    </w:p>
    <w:p w14:paraId="1C61FDAB" w14:textId="13CA68B4" w:rsidR="003B0EB3" w:rsidRPr="004C368B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  <w:u w:val="single"/>
        </w:rPr>
      </w:pPr>
      <w:r w:rsidRPr="004C368B">
        <w:rPr>
          <w:rFonts w:ascii="Verdana" w:hAnsi="Verdana"/>
          <w:sz w:val="24"/>
          <w:szCs w:val="24"/>
          <w:u w:val="single"/>
          <w:lang w:eastAsia="de-DE" w:bidi="de-DE"/>
        </w:rPr>
        <w:t xml:space="preserve">Positive </w:t>
      </w:r>
      <w:r w:rsidRPr="004C368B">
        <w:rPr>
          <w:rFonts w:ascii="Verdana" w:hAnsi="Verdana"/>
          <w:sz w:val="24"/>
          <w:szCs w:val="24"/>
          <w:u w:val="single"/>
          <w:lang w:eastAsia="it-IT" w:bidi="it-IT"/>
        </w:rPr>
        <w:t>action</w:t>
      </w:r>
    </w:p>
    <w:p w14:paraId="764D5A91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The Equality Act allows you to take positive action if you think that employees or job applicants who share a particular pro</w:t>
      </w:r>
      <w:r w:rsidRPr="00FA7540">
        <w:rPr>
          <w:rFonts w:ascii="Verdana" w:hAnsi="Verdana"/>
          <w:sz w:val="24"/>
          <w:szCs w:val="24"/>
        </w:rPr>
        <w:t>tected characteristic suffer a disadvantage connected to that characteristic, or if their participation in an activity is disproportionately low.</w:t>
      </w:r>
    </w:p>
    <w:p w14:paraId="10985787" w14:textId="695C9F9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78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The Equality Act 2010 allows you, if you want to, to take a protected characteristic into consideration when d</w:t>
      </w:r>
      <w:r w:rsidRPr="00FA7540">
        <w:rPr>
          <w:rFonts w:ascii="Verdana" w:hAnsi="Verdana"/>
          <w:sz w:val="24"/>
          <w:szCs w:val="24"/>
        </w:rPr>
        <w:t>eciding who to recruit or promote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However, you can only do this when you have candidates who are “as qualified as” each other for a particular vacancy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 xml:space="preserve">This does not mean they have to have </w:t>
      </w:r>
      <w:proofErr w:type="gramStart"/>
      <w:r w:rsidRPr="00FA7540">
        <w:rPr>
          <w:rFonts w:ascii="Verdana" w:hAnsi="Verdana"/>
          <w:sz w:val="24"/>
          <w:szCs w:val="24"/>
        </w:rPr>
        <w:t>exactly the same</w:t>
      </w:r>
      <w:proofErr w:type="gramEnd"/>
      <w:r w:rsidRPr="00FA7540">
        <w:rPr>
          <w:rFonts w:ascii="Verdana" w:hAnsi="Verdana"/>
          <w:sz w:val="24"/>
          <w:szCs w:val="24"/>
        </w:rPr>
        <w:t xml:space="preserve"> qualifications as each other, it means that your </w:t>
      </w:r>
      <w:r w:rsidRPr="00FA7540">
        <w:rPr>
          <w:rFonts w:ascii="Verdana" w:hAnsi="Verdana"/>
          <w:sz w:val="24"/>
          <w:szCs w:val="24"/>
        </w:rPr>
        <w:t>selection assessment on a range of criteria rates them as equally capable of doing the job.</w:t>
      </w:r>
    </w:p>
    <w:p w14:paraId="3F628A6B" w14:textId="54B3729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78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You would also need some evidence to show that people with that characteristic face particular difficulties in the workplace or are disproportionately under-represe</w:t>
      </w:r>
      <w:r w:rsidRPr="00FA7540">
        <w:rPr>
          <w:rFonts w:ascii="Verdana" w:hAnsi="Verdana"/>
          <w:sz w:val="24"/>
          <w:szCs w:val="24"/>
        </w:rPr>
        <w:t xml:space="preserve">nted in your workforce or in the </w:t>
      </w:r>
      <w:proofErr w:type="gramStart"/>
      <w:r w:rsidRPr="00FA7540">
        <w:rPr>
          <w:rFonts w:ascii="Verdana" w:hAnsi="Verdana"/>
          <w:sz w:val="24"/>
          <w:szCs w:val="24"/>
        </w:rPr>
        <w:t>particular job</w:t>
      </w:r>
      <w:proofErr w:type="gramEnd"/>
      <w:r w:rsidRPr="00FA7540">
        <w:rPr>
          <w:rFonts w:ascii="Verdana" w:hAnsi="Verdana"/>
          <w:sz w:val="24"/>
          <w:szCs w:val="24"/>
        </w:rPr>
        <w:t xml:space="preserve"> for which there is a vacancy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In these circumstances, you can choose to use the fact that a candidate has a protected characteristic as a ‘tie-breaker’ when determining which one to appoint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You must not have</w:t>
      </w:r>
      <w:r w:rsidRPr="00FA7540">
        <w:rPr>
          <w:rFonts w:ascii="Verdana" w:hAnsi="Verdana"/>
          <w:sz w:val="24"/>
          <w:szCs w:val="24"/>
        </w:rPr>
        <w:t xml:space="preserve"> a policy of automatically treating job applicants who share a protected characteristic more favourably in recruitment and promotion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 xml:space="preserve">This means you must always consider the abilities, merits, and qualifications of </w:t>
      </w:r>
      <w:proofErr w:type="gramStart"/>
      <w:r w:rsidRPr="00FA7540">
        <w:rPr>
          <w:rFonts w:ascii="Verdana" w:hAnsi="Verdana"/>
          <w:sz w:val="24"/>
          <w:szCs w:val="24"/>
        </w:rPr>
        <w:t>all of</w:t>
      </w:r>
      <w:proofErr w:type="gramEnd"/>
      <w:r w:rsidRPr="00FA7540">
        <w:rPr>
          <w:rFonts w:ascii="Verdana" w:hAnsi="Verdana"/>
          <w:sz w:val="24"/>
          <w:szCs w:val="24"/>
        </w:rPr>
        <w:t xml:space="preserve"> the candidates in each recruitment</w:t>
      </w:r>
      <w:r w:rsidRPr="00FA7540">
        <w:rPr>
          <w:rFonts w:ascii="Verdana" w:hAnsi="Verdana"/>
          <w:sz w:val="24"/>
          <w:szCs w:val="24"/>
        </w:rPr>
        <w:t xml:space="preserve"> or promotion exercise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Otherwise, your actions would be unlawful and discriminatory.</w:t>
      </w:r>
    </w:p>
    <w:p w14:paraId="3841ADFD" w14:textId="54B928BD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Relevant management committee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>For wardens, caretakers, etc., this will probably be</w:t>
      </w:r>
      <w:r w:rsidR="00E0048D">
        <w:rPr>
          <w:rFonts w:ascii="Verdana" w:hAnsi="Verdana"/>
          <w:sz w:val="24"/>
          <w:szCs w:val="24"/>
        </w:rPr>
        <w:t xml:space="preserve"> either the Business Meeting, or</w:t>
      </w:r>
      <w:r w:rsidRPr="00FA7540">
        <w:rPr>
          <w:rFonts w:ascii="Verdana" w:hAnsi="Verdana"/>
          <w:sz w:val="24"/>
          <w:szCs w:val="24"/>
        </w:rPr>
        <w:t xml:space="preserve"> the Premises or Property Committee of the Local Meeting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For other employees of Local M</w:t>
      </w:r>
      <w:r w:rsidRPr="00FA7540">
        <w:rPr>
          <w:rFonts w:ascii="Verdana" w:hAnsi="Verdana"/>
          <w:sz w:val="24"/>
          <w:szCs w:val="24"/>
        </w:rPr>
        <w:t>eetings, it is advisable for the Business Meeting to set up a committee that the Line Manager will report to</w:t>
      </w:r>
      <w:r w:rsidR="00737494" w:rsidRPr="00FA7540">
        <w:rPr>
          <w:rFonts w:ascii="Verdana" w:hAnsi="Verdana"/>
          <w:sz w:val="24"/>
          <w:szCs w:val="24"/>
        </w:rPr>
        <w:t>.</w:t>
      </w:r>
    </w:p>
    <w:p w14:paraId="3FC52FB5" w14:textId="632CDA65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Sexual Orientation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 xml:space="preserve">Sexual orientation: Whether a person is attracted to people of </w:t>
      </w:r>
      <w:r w:rsidRPr="00FA7540">
        <w:rPr>
          <w:rFonts w:ascii="Verdana" w:hAnsi="Verdana"/>
          <w:sz w:val="24"/>
          <w:szCs w:val="24"/>
        </w:rPr>
        <w:t xml:space="preserve">their own sex, </w:t>
      </w:r>
      <w:proofErr w:type="gramStart"/>
      <w:r w:rsidRPr="00FA7540">
        <w:rPr>
          <w:rFonts w:ascii="Verdana" w:hAnsi="Verdana"/>
          <w:sz w:val="24"/>
          <w:szCs w:val="24"/>
        </w:rPr>
        <w:t>the opposite sex</w:t>
      </w:r>
      <w:proofErr w:type="gramEnd"/>
      <w:r w:rsidRPr="00FA7540">
        <w:rPr>
          <w:rFonts w:ascii="Verdana" w:hAnsi="Verdana"/>
          <w:sz w:val="24"/>
          <w:szCs w:val="24"/>
        </w:rPr>
        <w:t xml:space="preserve"> or both sexes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Assumptions and perceptions of a person's sexual orientation are also covered by law.</w:t>
      </w:r>
    </w:p>
    <w:p w14:paraId="1F408817" w14:textId="36F422E1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Transsexual</w:t>
      </w:r>
      <w:r w:rsidR="00E0048D">
        <w:rPr>
          <w:rFonts w:ascii="Verdana" w:hAnsi="Verdana"/>
          <w:sz w:val="24"/>
          <w:szCs w:val="24"/>
        </w:rPr>
        <w:t xml:space="preserve">: </w:t>
      </w:r>
      <w:r w:rsidRPr="00FA7540">
        <w:rPr>
          <w:rFonts w:ascii="Verdana" w:hAnsi="Verdana"/>
          <w:sz w:val="24"/>
          <w:szCs w:val="24"/>
        </w:rPr>
        <w:t xml:space="preserve">Transsexual is an adjective used to describe people who have such a powerful sense of discomfort with the </w:t>
      </w:r>
      <w:r w:rsidRPr="00FA7540">
        <w:rPr>
          <w:rFonts w:ascii="Verdana" w:hAnsi="Verdana"/>
          <w:sz w:val="24"/>
          <w:szCs w:val="24"/>
        </w:rPr>
        <w:t>sex of their body and subsequent social role - a condition called gender dysphoria - that they undertake a personal, social, and sometimes medical, transition to live in the gender identity of their personal conviction.</w:t>
      </w:r>
    </w:p>
    <w:p w14:paraId="189B5864" w14:textId="77777777" w:rsidR="00194EB6" w:rsidRDefault="00194EB6">
      <w:pPr>
        <w:rPr>
          <w:rFonts w:ascii="Verdana" w:eastAsia="Times New Roman" w:hAnsi="Verdana" w:cs="Times New Roman"/>
          <w:u w:val="single"/>
        </w:rPr>
      </w:pPr>
      <w:r>
        <w:rPr>
          <w:rFonts w:ascii="Verdana" w:hAnsi="Verdana"/>
          <w:u w:val="single"/>
        </w:rPr>
        <w:br w:type="page"/>
      </w:r>
    </w:p>
    <w:p w14:paraId="09B19B66" w14:textId="6AECC701" w:rsidR="003B0EB3" w:rsidRPr="00E0048D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Voluntary Worker</w:t>
      </w:r>
      <w:r w:rsidR="00E0048D">
        <w:rPr>
          <w:rFonts w:ascii="Verdana" w:hAnsi="Verdana"/>
          <w:sz w:val="24"/>
          <w:szCs w:val="24"/>
        </w:rPr>
        <w:t>:</w:t>
      </w:r>
    </w:p>
    <w:p w14:paraId="7DA33EA4" w14:textId="524F3EA6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Voluntary workers a</w:t>
      </w:r>
      <w:r w:rsidRPr="00FA7540">
        <w:rPr>
          <w:rFonts w:ascii="Verdana" w:hAnsi="Verdana"/>
          <w:sz w:val="24"/>
          <w:szCs w:val="24"/>
        </w:rPr>
        <w:t>re not paid a wage, because of an exemption under the National Minimum Wage 1998 (section 44)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The exemption is designed to allow people who genuinely wish to work for a charity or voluntary organisation without profit to do so without fear of qualifying f</w:t>
      </w:r>
      <w:r w:rsidRPr="00FA7540">
        <w:rPr>
          <w:rFonts w:ascii="Verdana" w:hAnsi="Verdana"/>
          <w:sz w:val="24"/>
          <w:szCs w:val="24"/>
        </w:rPr>
        <w:t>or the national minimum wage.</w:t>
      </w:r>
    </w:p>
    <w:p w14:paraId="7AA70852" w14:textId="77777777" w:rsidR="003B0EB3" w:rsidRPr="00FA7540" w:rsidRDefault="00055612" w:rsidP="00FA7540">
      <w:pPr>
        <w:pStyle w:val="Bodytext20"/>
        <w:shd w:val="clear" w:color="auto" w:fill="auto"/>
        <w:spacing w:after="120" w:line="240" w:lineRule="auto"/>
        <w:ind w:left="200" w:firstLine="0"/>
        <w:jc w:val="center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Voluntary workers are entitled to core employment rights including the right to:</w:t>
      </w:r>
    </w:p>
    <w:p w14:paraId="74F71D9C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A minimum period of holiday (annual leave).</w:t>
      </w:r>
    </w:p>
    <w:p w14:paraId="4737D232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Minimum length of rest breaks.</w:t>
      </w:r>
    </w:p>
    <w:p w14:paraId="4387B0FD" w14:textId="77777777" w:rsidR="003B0EB3" w:rsidRPr="00FA7540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after="120" w:line="240" w:lineRule="auto"/>
        <w:ind w:left="118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Not work more than 48 hours on average per week or to opt out of </w:t>
      </w:r>
      <w:r w:rsidRPr="00FA7540">
        <w:rPr>
          <w:rFonts w:ascii="Verdana" w:hAnsi="Verdana"/>
          <w:sz w:val="24"/>
          <w:szCs w:val="24"/>
        </w:rPr>
        <w:t>this right if they choose.</w:t>
      </w:r>
    </w:p>
    <w:p w14:paraId="479DB82B" w14:textId="77CADDA9" w:rsidR="003B0EB3" w:rsidRDefault="00055612" w:rsidP="00FA7540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after="120" w:line="240" w:lineRule="auto"/>
        <w:ind w:left="600" w:firstLine="0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Protection against unlawful discrimination.</w:t>
      </w:r>
    </w:p>
    <w:p w14:paraId="3CA681EC" w14:textId="5AD3195E" w:rsidR="00CC48B3" w:rsidRDefault="00CC48B3" w:rsidP="00CC48B3">
      <w:pPr>
        <w:pStyle w:val="Bodytext20"/>
        <w:numPr>
          <w:ilvl w:val="0"/>
          <w:numId w:val="2"/>
        </w:numPr>
        <w:shd w:val="clear" w:color="auto" w:fill="auto"/>
        <w:tabs>
          <w:tab w:val="left" w:pos="1152"/>
        </w:tabs>
        <w:spacing w:after="120" w:line="240" w:lineRule="auto"/>
        <w:ind w:left="1134" w:hanging="533"/>
        <w:jc w:val="both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  <w:lang w:eastAsia="de-DE" w:bidi="de-DE"/>
        </w:rPr>
        <w:t xml:space="preserve">Protection </w:t>
      </w:r>
      <w:r w:rsidRPr="00FA7540">
        <w:rPr>
          <w:rFonts w:ascii="Verdana" w:hAnsi="Verdana"/>
          <w:sz w:val="24"/>
          <w:szCs w:val="24"/>
        </w:rPr>
        <w:t xml:space="preserve">for 'whistleblowing' (reporting wrongdoing in the workplace) The contract you have agreed with your voluntary worker may specify additional rights, in which case these will also apply to your </w:t>
      </w:r>
      <w:proofErr w:type="gramStart"/>
      <w:r w:rsidRPr="00FA7540">
        <w:rPr>
          <w:rFonts w:ascii="Verdana" w:hAnsi="Verdana"/>
          <w:sz w:val="24"/>
          <w:szCs w:val="24"/>
        </w:rPr>
        <w:t>particular arrangement</w:t>
      </w:r>
      <w:proofErr w:type="gramEnd"/>
      <w:r w:rsidRPr="00FA7540">
        <w:rPr>
          <w:rFonts w:ascii="Verdana" w:hAnsi="Verdana"/>
          <w:sz w:val="24"/>
          <w:szCs w:val="24"/>
        </w:rPr>
        <w:t>.</w:t>
      </w:r>
    </w:p>
    <w:p w14:paraId="44D5D62C" w14:textId="733E4A2C" w:rsidR="003B0EB3" w:rsidRPr="00FA7540" w:rsidRDefault="00055612" w:rsidP="00F465EE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Please note that the law does not allow for any middle ground between a ‘voluntary worker’ who does not receive a wage and an employee who must receive a wage at minimum wage levels or above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If you pay any wage,</w:t>
      </w:r>
      <w:r w:rsidRPr="00FA7540">
        <w:rPr>
          <w:rFonts w:ascii="Verdana" w:hAnsi="Verdana"/>
          <w:sz w:val="24"/>
          <w:szCs w:val="24"/>
        </w:rPr>
        <w:t xml:space="preserve"> then it must be at least at Minimum Wage levels.</w:t>
      </w:r>
    </w:p>
    <w:p w14:paraId="5A863A50" w14:textId="72799546" w:rsidR="003B0EB3" w:rsidRPr="00194EB6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4C368B">
        <w:rPr>
          <w:rFonts w:ascii="Verdana" w:hAnsi="Verdana"/>
          <w:sz w:val="24"/>
          <w:szCs w:val="24"/>
          <w:u w:val="single"/>
        </w:rPr>
        <w:t>Volunteer</w:t>
      </w:r>
      <w:r w:rsidR="00194EB6">
        <w:rPr>
          <w:rFonts w:ascii="Verdana" w:hAnsi="Verdana"/>
          <w:sz w:val="24"/>
          <w:szCs w:val="24"/>
        </w:rPr>
        <w:t>:</w:t>
      </w:r>
    </w:p>
    <w:p w14:paraId="124AED00" w14:textId="77777777" w:rsidR="004C368B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 xml:space="preserve">A volunteer is defined as any individual who willingly gives their time, </w:t>
      </w:r>
      <w:proofErr w:type="gramStart"/>
      <w:r w:rsidRPr="00FA7540">
        <w:rPr>
          <w:rFonts w:ascii="Verdana" w:hAnsi="Verdana"/>
          <w:sz w:val="24"/>
          <w:szCs w:val="24"/>
        </w:rPr>
        <w:t>energy</w:t>
      </w:r>
      <w:proofErr w:type="gramEnd"/>
      <w:r w:rsidRPr="00FA7540">
        <w:rPr>
          <w:rFonts w:ascii="Verdana" w:hAnsi="Verdana"/>
          <w:sz w:val="24"/>
          <w:szCs w:val="24"/>
        </w:rPr>
        <w:t xml:space="preserve"> and skills, without payment of wage or salary, for the benefit of both themselves, </w:t>
      </w:r>
      <w:r w:rsidR="00CC48B3">
        <w:rPr>
          <w:rFonts w:ascii="Verdana" w:hAnsi="Verdana"/>
          <w:sz w:val="24"/>
          <w:szCs w:val="24"/>
        </w:rPr>
        <w:t xml:space="preserve">the Area or Local Meeting, </w:t>
      </w:r>
      <w:r w:rsidRPr="00FA7540">
        <w:rPr>
          <w:rFonts w:ascii="Verdana" w:hAnsi="Verdana"/>
          <w:sz w:val="24"/>
          <w:szCs w:val="24"/>
        </w:rPr>
        <w:t>and to the good of the comm</w:t>
      </w:r>
      <w:r w:rsidRPr="00FA7540">
        <w:rPr>
          <w:rFonts w:ascii="Verdana" w:hAnsi="Verdana"/>
          <w:sz w:val="24"/>
          <w:szCs w:val="24"/>
        </w:rPr>
        <w:t>unity</w:t>
      </w:r>
      <w:r w:rsidR="00737494" w:rsidRPr="00FA7540">
        <w:rPr>
          <w:rFonts w:ascii="Verdana" w:hAnsi="Verdana"/>
          <w:sz w:val="24"/>
          <w:szCs w:val="24"/>
        </w:rPr>
        <w:t xml:space="preserve">.  </w:t>
      </w:r>
      <w:r w:rsidRPr="00FA7540">
        <w:rPr>
          <w:rFonts w:ascii="Verdana" w:hAnsi="Verdana"/>
          <w:sz w:val="24"/>
          <w:szCs w:val="24"/>
        </w:rPr>
        <w:t>For the purposes of this policy, volunteers are people specifically recruited as volunteers, through a process that is open to all, and not restricted to Members and Attenders of the Religious Society of Friends</w:t>
      </w:r>
      <w:r w:rsidR="00737494" w:rsidRPr="00FA7540">
        <w:rPr>
          <w:rFonts w:ascii="Verdana" w:hAnsi="Verdana"/>
          <w:sz w:val="24"/>
          <w:szCs w:val="24"/>
        </w:rPr>
        <w:t>.</w:t>
      </w:r>
    </w:p>
    <w:p w14:paraId="6A77F137" w14:textId="1A9AC4E1" w:rsidR="003B0EB3" w:rsidRDefault="00055612" w:rsidP="00194EB6">
      <w:pPr>
        <w:pStyle w:val="Bodytext20"/>
        <w:shd w:val="clear" w:color="auto" w:fill="auto"/>
        <w:spacing w:after="24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Members and Attenders appointed to r</w:t>
      </w:r>
      <w:r w:rsidRPr="00FA7540">
        <w:rPr>
          <w:rFonts w:ascii="Verdana" w:hAnsi="Verdana"/>
          <w:sz w:val="24"/>
          <w:szCs w:val="24"/>
        </w:rPr>
        <w:t>oles through our Quaker nominations process, and Quakers giving service as part of their Quaker commitment, are not volunteers for the purposes of this policy.</w:t>
      </w:r>
    </w:p>
    <w:p w14:paraId="3E7FA954" w14:textId="4EA19B0C" w:rsidR="00194EB6" w:rsidRDefault="00194EB6" w:rsidP="00194EB6">
      <w:pPr>
        <w:pStyle w:val="Bodytext20"/>
        <w:shd w:val="clear" w:color="auto" w:fill="auto"/>
        <w:spacing w:after="240" w:line="240" w:lineRule="auto"/>
        <w:ind w:firstLine="0"/>
        <w:rPr>
          <w:rFonts w:ascii="Verdana" w:hAnsi="Verdana"/>
          <w:sz w:val="24"/>
          <w:szCs w:val="24"/>
        </w:rPr>
      </w:pPr>
    </w:p>
    <w:p w14:paraId="70C6C7F2" w14:textId="798C2505" w:rsidR="003B0EB3" w:rsidRPr="00194EB6" w:rsidRDefault="00055612" w:rsidP="00FA7540">
      <w:pPr>
        <w:pStyle w:val="Heading20"/>
        <w:keepNext/>
        <w:keepLines/>
        <w:shd w:val="clear" w:color="auto" w:fill="auto"/>
        <w:spacing w:after="120" w:line="240" w:lineRule="auto"/>
        <w:jc w:val="left"/>
        <w:rPr>
          <w:rFonts w:ascii="Verdana" w:hAnsi="Verdana"/>
          <w:b/>
          <w:bCs/>
          <w:sz w:val="28"/>
          <w:szCs w:val="28"/>
        </w:rPr>
      </w:pPr>
      <w:bookmarkStart w:id="2" w:name="bookmark4"/>
      <w:r w:rsidRPr="00194EB6">
        <w:rPr>
          <w:rStyle w:val="Heading21"/>
          <w:rFonts w:ascii="Verdana" w:hAnsi="Verdana"/>
          <w:b/>
          <w:bCs/>
          <w:sz w:val="28"/>
          <w:szCs w:val="28"/>
        </w:rPr>
        <w:t>Useful document</w:t>
      </w:r>
      <w:r w:rsidRPr="00194EB6">
        <w:rPr>
          <w:rStyle w:val="Heading21"/>
          <w:rFonts w:ascii="Verdana" w:hAnsi="Verdana"/>
          <w:b/>
          <w:bCs/>
          <w:sz w:val="28"/>
          <w:szCs w:val="28"/>
        </w:rPr>
        <w:t>s</w:t>
      </w:r>
      <w:bookmarkEnd w:id="2"/>
    </w:p>
    <w:p w14:paraId="14F18BD3" w14:textId="583E36FF" w:rsidR="003B0EB3" w:rsidRDefault="00055612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FA7540">
        <w:rPr>
          <w:rFonts w:ascii="Verdana" w:hAnsi="Verdana"/>
          <w:sz w:val="24"/>
          <w:szCs w:val="24"/>
        </w:rPr>
        <w:t>ACAS: Delivering Equality and Diversity (booklet), November 2011 ACAS: The Equality Act 2010 - guidance for employers (booklet)</w:t>
      </w:r>
    </w:p>
    <w:p w14:paraId="65D0A721" w14:textId="10A89CAB" w:rsidR="006F5B15" w:rsidRDefault="006F5B15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</w:p>
    <w:p w14:paraId="2F8F1361" w14:textId="1D670282" w:rsidR="006F5B15" w:rsidRDefault="006F5B15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 w:rsidRPr="006F5B15">
        <w:rPr>
          <w:rFonts w:ascii="Verdana" w:hAnsi="Verdana"/>
          <w:b/>
          <w:bCs/>
          <w:sz w:val="24"/>
          <w:szCs w:val="24"/>
        </w:rPr>
        <w:t>Document History</w:t>
      </w:r>
    </w:p>
    <w:p w14:paraId="13D7F811" w14:textId="188BB2A9" w:rsidR="006F5B15" w:rsidRPr="006F5B15" w:rsidRDefault="006F5B15" w:rsidP="00FA7540">
      <w:pPr>
        <w:pStyle w:val="Bodytext20"/>
        <w:shd w:val="clear" w:color="auto" w:fill="auto"/>
        <w:spacing w:after="120" w:line="240" w:lineRule="auto"/>
        <w:ind w:firstLine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This document is based on the Equalities Policy and Plan of Central England Area Quaker Meeting, and this version is presented for adoption by </w:t>
      </w:r>
      <w:r w:rsidR="0003568D">
        <w:rPr>
          <w:rFonts w:ascii="Verdana" w:hAnsi="Verdana"/>
          <w:sz w:val="24"/>
          <w:szCs w:val="24"/>
        </w:rPr>
        <w:t>Hertford and Hitchin</w:t>
      </w:r>
      <w:r>
        <w:rPr>
          <w:rFonts w:ascii="Verdana" w:hAnsi="Verdana"/>
          <w:sz w:val="24"/>
          <w:szCs w:val="24"/>
        </w:rPr>
        <w:t xml:space="preserve"> Area Meeting </w:t>
      </w:r>
      <w:r w:rsidR="0003568D">
        <w:rPr>
          <w:rFonts w:ascii="Verdana" w:hAnsi="Verdana"/>
          <w:sz w:val="24"/>
          <w:szCs w:val="24"/>
        </w:rPr>
        <w:t>as a draft policy, asking the Trustees to bring a revised version to the Area Meeting in March 2021.</w:t>
      </w:r>
    </w:p>
    <w:p w14:paraId="1323D4D0" w14:textId="77777777" w:rsidR="003B0EB3" w:rsidRPr="00FA7540" w:rsidRDefault="003B0EB3" w:rsidP="00FA7540">
      <w:pPr>
        <w:framePr w:w="8630" w:wrap="notBeside" w:vAnchor="text" w:hAnchor="text" w:y="1"/>
        <w:spacing w:after="120"/>
        <w:rPr>
          <w:rFonts w:ascii="Verdana" w:hAnsi="Verdana"/>
          <w:sz w:val="4"/>
          <w:szCs w:val="4"/>
        </w:rPr>
      </w:pPr>
    </w:p>
    <w:p w14:paraId="60A7E13D" w14:textId="77777777" w:rsidR="003B0EB3" w:rsidRPr="00FA7540" w:rsidRDefault="003B0EB3" w:rsidP="00FA7540">
      <w:pPr>
        <w:spacing w:after="120"/>
        <w:rPr>
          <w:rFonts w:ascii="Verdana" w:hAnsi="Verdana"/>
          <w:sz w:val="4"/>
          <w:szCs w:val="4"/>
        </w:rPr>
      </w:pPr>
    </w:p>
    <w:p w14:paraId="2378CB69" w14:textId="089F098E" w:rsidR="003B0EB3" w:rsidRPr="00FA7540" w:rsidRDefault="006F5B15" w:rsidP="00FA7540">
      <w:pPr>
        <w:spacing w:after="120"/>
        <w:rPr>
          <w:rFonts w:ascii="Verdana" w:hAnsi="Verdana"/>
          <w:sz w:val="4"/>
          <w:szCs w:val="4"/>
        </w:rPr>
      </w:pPr>
      <w:r>
        <w:rPr>
          <w:rFonts w:ascii="Verdana" w:hAnsi="Verdana"/>
          <w:sz w:val="4"/>
          <w:szCs w:val="4"/>
        </w:rPr>
        <w:t>D</w:t>
      </w:r>
    </w:p>
    <w:sectPr w:rsidR="003B0EB3" w:rsidRPr="00FA7540" w:rsidSect="00055612">
      <w:footerReference w:type="default" r:id="rId7"/>
      <w:pgSz w:w="11900" w:h="16840"/>
      <w:pgMar w:top="1077" w:right="1168" w:bottom="1304" w:left="1055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5083" w14:textId="77777777" w:rsidR="00000000" w:rsidRDefault="00055612">
      <w:r>
        <w:separator/>
      </w:r>
    </w:p>
  </w:endnote>
  <w:endnote w:type="continuationSeparator" w:id="0">
    <w:p w14:paraId="3AF57291" w14:textId="77777777" w:rsidR="00000000" w:rsidRDefault="00055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69391" w14:textId="46375A95" w:rsidR="00BF3C9B" w:rsidRDefault="00BF3C9B">
    <w:pPr>
      <w:pStyle w:val="Footer"/>
    </w:pPr>
    <w:r w:rsidRPr="00194EB6">
      <w:rPr>
        <w:i/>
        <w:iCs/>
        <w:sz w:val="20"/>
        <w:szCs w:val="20"/>
      </w:rPr>
      <w:t>Equality and Diversity Policy</w:t>
    </w:r>
    <w:r w:rsidRPr="00194EB6">
      <w:rPr>
        <w:i/>
        <w:iCs/>
        <w:sz w:val="20"/>
        <w:szCs w:val="20"/>
      </w:rPr>
      <w:tab/>
      <w:t>15 Jan 2021 draft</w:t>
    </w:r>
    <w:r w:rsidRPr="00194EB6">
      <w:rPr>
        <w:i/>
        <w:iCs/>
        <w:sz w:val="20"/>
        <w:szCs w:val="20"/>
      </w:rPr>
      <w:tab/>
      <w:t xml:space="preserve">page </w:t>
    </w:r>
    <w:r w:rsidRPr="00194EB6">
      <w:rPr>
        <w:i/>
        <w:iCs/>
        <w:sz w:val="20"/>
        <w:szCs w:val="20"/>
      </w:rPr>
      <w:fldChar w:fldCharType="begin"/>
    </w:r>
    <w:r w:rsidRPr="00194EB6">
      <w:rPr>
        <w:i/>
        <w:iCs/>
        <w:sz w:val="20"/>
        <w:szCs w:val="20"/>
      </w:rPr>
      <w:instrText xml:space="preserve"> PAGE   \* MERGEFORMAT </w:instrText>
    </w:r>
    <w:r w:rsidRPr="00194EB6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 w:rsidRPr="00194EB6">
      <w:rPr>
        <w:i/>
        <w:iCs/>
        <w:sz w:val="20"/>
        <w:szCs w:val="20"/>
      </w:rPr>
      <w:fldChar w:fldCharType="end"/>
    </w:r>
    <w:r w:rsidRPr="00194EB6">
      <w:rPr>
        <w:i/>
        <w:iCs/>
        <w:sz w:val="20"/>
        <w:szCs w:val="20"/>
      </w:rPr>
      <w:t xml:space="preserve"> of </w:t>
    </w:r>
    <w:r w:rsidRPr="00194EB6">
      <w:rPr>
        <w:i/>
        <w:iCs/>
        <w:sz w:val="20"/>
        <w:szCs w:val="20"/>
      </w:rPr>
      <w:fldChar w:fldCharType="begin"/>
    </w:r>
    <w:r w:rsidRPr="00194EB6">
      <w:rPr>
        <w:i/>
        <w:iCs/>
        <w:sz w:val="20"/>
        <w:szCs w:val="20"/>
      </w:rPr>
      <w:instrText xml:space="preserve"> NUMPAGES   \* MERGEFORMAT </w:instrText>
    </w:r>
    <w:r w:rsidRPr="00194EB6">
      <w:rPr>
        <w:i/>
        <w:iCs/>
        <w:sz w:val="20"/>
        <w:szCs w:val="20"/>
      </w:rPr>
      <w:fldChar w:fldCharType="separate"/>
    </w:r>
    <w:r>
      <w:rPr>
        <w:i/>
        <w:iCs/>
        <w:sz w:val="20"/>
        <w:szCs w:val="20"/>
      </w:rPr>
      <w:t>5</w:t>
    </w:r>
    <w:r w:rsidRPr="00194EB6">
      <w:rPr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04459" w14:textId="77777777" w:rsidR="003B0EB3" w:rsidRDefault="00055612">
      <w:r>
        <w:separator/>
      </w:r>
    </w:p>
  </w:footnote>
  <w:footnote w:type="continuationSeparator" w:id="0">
    <w:p w14:paraId="4CE97F01" w14:textId="77777777" w:rsidR="003B0EB3" w:rsidRDefault="00055612">
      <w:r>
        <w:continuationSeparator/>
      </w:r>
    </w:p>
  </w:footnote>
  <w:footnote w:id="1">
    <w:p w14:paraId="13962242" w14:textId="0F4BC9CE" w:rsidR="003B0EB3" w:rsidRDefault="00055612" w:rsidP="004C368B">
      <w:pPr>
        <w:pStyle w:val="Footnote20"/>
        <w:shd w:val="clear" w:color="auto" w:fill="auto"/>
        <w:tabs>
          <w:tab w:val="left" w:pos="6024"/>
        </w:tabs>
      </w:pPr>
      <w:r w:rsidRPr="00194EB6">
        <w:rPr>
          <w:sz w:val="24"/>
          <w:szCs w:val="24"/>
          <w:vertAlign w:val="superscript"/>
        </w:rPr>
        <w:footnoteRef/>
      </w:r>
      <w:r w:rsidRPr="00194EB6">
        <w:rPr>
          <w:sz w:val="28"/>
          <w:szCs w:val="28"/>
        </w:rPr>
        <w:t xml:space="preserve"> In this document, the terms “employees” and “staff’ may also include regular volunteers; see Appendix for definitions</w:t>
      </w:r>
      <w:r w:rsidR="00737494" w:rsidRPr="00194EB6">
        <w:rPr>
          <w:sz w:val="28"/>
          <w:szCs w:val="2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566A3"/>
    <w:multiLevelType w:val="multilevel"/>
    <w:tmpl w:val="7B2A79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692D0C"/>
    <w:multiLevelType w:val="multilevel"/>
    <w:tmpl w:val="AEAA3E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GB" w:eastAsia="en-GB" w:bidi="en-GB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EB3"/>
    <w:rsid w:val="0003568D"/>
    <w:rsid w:val="00055612"/>
    <w:rsid w:val="00194EB6"/>
    <w:rsid w:val="003B0EB3"/>
    <w:rsid w:val="004C368B"/>
    <w:rsid w:val="006F5B15"/>
    <w:rsid w:val="00737494"/>
    <w:rsid w:val="00BF3C9B"/>
    <w:rsid w:val="00C55732"/>
    <w:rsid w:val="00CC48B3"/>
    <w:rsid w:val="00E0048D"/>
    <w:rsid w:val="00F465EE"/>
    <w:rsid w:val="00F730D4"/>
    <w:rsid w:val="00FA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E2A1B"/>
  <w15:docId w15:val="{6B0D6B3B-AE07-4F0E-81AE-CDDE51F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en-GB" w:eastAsia="en-GB" w:bidi="en-GB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Footnote2">
    <w:name w:val="Footnote (2)_"/>
    <w:basedOn w:val="DefaultParagraphFont"/>
    <w:link w:val="Footnot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Heading1Spacing0pt">
    <w:name w:val="Heading #1 + Spacing 0 pt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GB" w:eastAsia="en-GB" w:bidi="en-GB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GB" w:eastAsia="en-GB" w:bidi="en-GB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667" w:lineRule="exact"/>
      <w:jc w:val="center"/>
      <w:outlineLvl w:val="0"/>
    </w:pPr>
    <w:rPr>
      <w:rFonts w:ascii="Times New Roman" w:eastAsia="Times New Roman" w:hAnsi="Times New Roman" w:cs="Times New Roman"/>
      <w:spacing w:val="-10"/>
      <w:sz w:val="32"/>
      <w:szCs w:val="32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66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360" w:line="0" w:lineRule="atLeast"/>
      <w:ind w:hanging="580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94E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EB6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94E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EB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Equalities Policy 2017</vt:lpstr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Equalities Policy 2017</dc:title>
  <dc:subject/>
  <dc:creator>Home</dc:creator>
  <cp:keywords/>
  <cp:lastModifiedBy>David and Kathy Hindle</cp:lastModifiedBy>
  <cp:revision>3</cp:revision>
  <cp:lastPrinted>2021-01-15T18:32:00Z</cp:lastPrinted>
  <dcterms:created xsi:type="dcterms:W3CDTF">2021-01-15T16:25:00Z</dcterms:created>
  <dcterms:modified xsi:type="dcterms:W3CDTF">2021-01-15T18:35:00Z</dcterms:modified>
</cp:coreProperties>
</file>